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E5" w:rsidRDefault="00D829E5" w:rsidP="00D829E5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67C7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D829E5" w:rsidRPr="00D829E5" w:rsidRDefault="00667A3E" w:rsidP="00FD24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65E24">
        <w:rPr>
          <w:rFonts w:ascii="Times New Roman" w:hAnsi="Times New Roman"/>
          <w:sz w:val="28"/>
          <w:szCs w:val="28"/>
        </w:rPr>
        <w:t>сполняющего обязанности</w:t>
      </w:r>
      <w:r w:rsidR="00D829E5" w:rsidRPr="00D829E5">
        <w:rPr>
          <w:rFonts w:ascii="Times New Roman" w:hAnsi="Times New Roman"/>
          <w:sz w:val="28"/>
          <w:szCs w:val="28"/>
        </w:rPr>
        <w:t xml:space="preserve"> начальника отдела досудебного урегулирования налоговых споров УФНС России по Омской области</w:t>
      </w:r>
    </w:p>
    <w:p w:rsidR="00965E24" w:rsidRPr="003450BC" w:rsidRDefault="00D829E5" w:rsidP="00FD246D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829E5">
        <w:rPr>
          <w:rFonts w:ascii="Times New Roman" w:hAnsi="Times New Roman"/>
          <w:sz w:val="28"/>
          <w:szCs w:val="28"/>
        </w:rPr>
        <w:t>Староверовой</w:t>
      </w:r>
      <w:proofErr w:type="spellEnd"/>
      <w:r w:rsidRPr="00D829E5">
        <w:rPr>
          <w:rFonts w:ascii="Times New Roman" w:hAnsi="Times New Roman"/>
          <w:sz w:val="28"/>
          <w:szCs w:val="28"/>
        </w:rPr>
        <w:t xml:space="preserve"> Н.Л. на публичных обсуждениях 26.02.2021</w:t>
      </w:r>
    </w:p>
    <w:p w:rsidR="00FD2C51" w:rsidRPr="00D829E5" w:rsidRDefault="00D829E5" w:rsidP="00FD246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29E5">
        <w:rPr>
          <w:rFonts w:ascii="Times New Roman" w:hAnsi="Times New Roman" w:cs="Times New Roman"/>
          <w:sz w:val="28"/>
          <w:szCs w:val="28"/>
        </w:rPr>
        <w:t xml:space="preserve">на тему: </w:t>
      </w:r>
      <w:r w:rsidR="00B8059F">
        <w:rPr>
          <w:rFonts w:ascii="Times New Roman" w:hAnsi="Times New Roman" w:cs="Times New Roman"/>
          <w:sz w:val="28"/>
          <w:szCs w:val="28"/>
        </w:rPr>
        <w:t>«</w:t>
      </w:r>
      <w:r w:rsidR="00FD2C51" w:rsidRPr="00D829E5">
        <w:rPr>
          <w:rFonts w:ascii="Times New Roman" w:hAnsi="Times New Roman" w:cs="Times New Roman"/>
          <w:sz w:val="28"/>
          <w:szCs w:val="28"/>
        </w:rPr>
        <w:t>Основные причины подачи заявителями жалоб по вопросам регистрации, результаты их рассмотрени</w:t>
      </w:r>
      <w:r w:rsidR="001532CE">
        <w:rPr>
          <w:rFonts w:ascii="Times New Roman" w:hAnsi="Times New Roman" w:cs="Times New Roman"/>
          <w:sz w:val="28"/>
          <w:szCs w:val="28"/>
        </w:rPr>
        <w:t>я вышестоящим налоговым органом»</w:t>
      </w:r>
      <w:r w:rsidR="00C610C4">
        <w:rPr>
          <w:rFonts w:ascii="Times New Roman" w:hAnsi="Times New Roman" w:cs="Times New Roman"/>
          <w:sz w:val="28"/>
          <w:szCs w:val="28"/>
        </w:rPr>
        <w:t>.</w:t>
      </w:r>
    </w:p>
    <w:p w:rsidR="009C1E01" w:rsidRPr="0079436C" w:rsidRDefault="0008220D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7C9F2" wp14:editId="51FB09F3">
            <wp:extent cx="4572635" cy="25723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57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605C" w:rsidRPr="0079436C" w:rsidRDefault="007A605C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Добрый день, уважаемые участники сегодняшней встречи.</w:t>
      </w:r>
    </w:p>
    <w:p w:rsidR="00DA2104" w:rsidRPr="0079436C" w:rsidRDefault="007A605C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В своём выступлении я кратко освещу основные причины подачи жалоб заявителями </w:t>
      </w:r>
      <w:r w:rsidR="00DA2104" w:rsidRPr="0079436C">
        <w:rPr>
          <w:rFonts w:ascii="Times New Roman" w:hAnsi="Times New Roman" w:cs="Times New Roman"/>
          <w:sz w:val="28"/>
          <w:szCs w:val="28"/>
        </w:rPr>
        <w:t>по вопросам государственной регистрации, а также остановлюсь на результатах их рассмотрения.</w:t>
      </w:r>
    </w:p>
    <w:p w:rsidR="00DA2104" w:rsidRPr="0079436C" w:rsidRDefault="00DA210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Ведь осведомлённость о причинах возможных претензий со стороны регистрирующего органа позволяет избежать подобных недоразумений в дальнейшем, что очень важно, поскольку способствует снижению уровня конфликтности между налоговыми органами и хозяйствующими субъектами.</w:t>
      </w:r>
    </w:p>
    <w:p w:rsidR="007A605C" w:rsidRPr="0079436C" w:rsidRDefault="00DA210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Мы будем говорить именно о причинах споров, возникающих в правовом поле Федерального закона № 129-ФЗ «О государственной регистрации юридических лиц и индивидуальных предпринимателей».  </w:t>
      </w:r>
    </w:p>
    <w:p w:rsidR="00561AB6" w:rsidRPr="0079436C" w:rsidRDefault="006A3D73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A2104" w:rsidRPr="0079436C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2B6A12" w:rsidRPr="0079436C">
        <w:rPr>
          <w:rFonts w:ascii="Times New Roman" w:hAnsi="Times New Roman" w:cs="Times New Roman"/>
          <w:sz w:val="28"/>
          <w:szCs w:val="28"/>
        </w:rPr>
        <w:t>З</w:t>
      </w:r>
      <w:r w:rsidR="00DA2104" w:rsidRPr="0079436C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561AB6" w:rsidRPr="0079436C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79436C">
        <w:rPr>
          <w:rFonts w:ascii="Times New Roman" w:hAnsi="Times New Roman" w:cs="Times New Roman"/>
          <w:sz w:val="28"/>
          <w:szCs w:val="28"/>
        </w:rPr>
        <w:t xml:space="preserve">по рассмотрению жалоб по спорам, </w:t>
      </w:r>
      <w:r w:rsidR="00561AB6" w:rsidRPr="0079436C">
        <w:rPr>
          <w:rFonts w:ascii="Times New Roman" w:hAnsi="Times New Roman" w:cs="Times New Roman"/>
          <w:sz w:val="28"/>
          <w:szCs w:val="28"/>
        </w:rPr>
        <w:t>связанным с государственной регистрацией</w:t>
      </w:r>
      <w:r w:rsidR="00DA2104" w:rsidRPr="0079436C">
        <w:rPr>
          <w:rFonts w:ascii="Times New Roman" w:hAnsi="Times New Roman" w:cs="Times New Roman"/>
          <w:sz w:val="28"/>
          <w:szCs w:val="28"/>
        </w:rPr>
        <w:t>, возложены на вышестоящий регистрирующий орган, то есть Управление</w:t>
      </w:r>
      <w:r w:rsidR="00561AB6" w:rsidRPr="0079436C">
        <w:rPr>
          <w:rFonts w:ascii="Times New Roman" w:hAnsi="Times New Roman" w:cs="Times New Roman"/>
          <w:sz w:val="28"/>
          <w:szCs w:val="28"/>
        </w:rPr>
        <w:t>.</w:t>
      </w:r>
    </w:p>
    <w:p w:rsidR="00561AB6" w:rsidRPr="0079436C" w:rsidRDefault="00561AB6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Наша </w:t>
      </w:r>
      <w:r w:rsidR="00DA2104" w:rsidRPr="0079436C">
        <w:rPr>
          <w:rFonts w:ascii="Times New Roman" w:hAnsi="Times New Roman" w:cs="Times New Roman"/>
          <w:sz w:val="28"/>
          <w:szCs w:val="28"/>
        </w:rPr>
        <w:t xml:space="preserve">основная </w:t>
      </w:r>
      <w:r w:rsidRPr="0079436C">
        <w:rPr>
          <w:rFonts w:ascii="Times New Roman" w:hAnsi="Times New Roman" w:cs="Times New Roman"/>
          <w:sz w:val="28"/>
          <w:szCs w:val="28"/>
        </w:rPr>
        <w:t>задача – формирование единых принципов и подходов к объективному, полному и всестороннему рассмотрению таких жалоб.</w:t>
      </w:r>
      <w:r w:rsidR="000D4E11" w:rsidRPr="0079436C">
        <w:rPr>
          <w:rFonts w:ascii="Times New Roman" w:hAnsi="Times New Roman" w:cs="Times New Roman"/>
          <w:sz w:val="28"/>
          <w:szCs w:val="28"/>
        </w:rPr>
        <w:t xml:space="preserve"> Такая многолетняя и многоплановая работа </w:t>
      </w:r>
      <w:proofErr w:type="gramStart"/>
      <w:r w:rsidR="000D4E11" w:rsidRPr="0079436C">
        <w:rPr>
          <w:rFonts w:ascii="Times New Roman" w:hAnsi="Times New Roman" w:cs="Times New Roman"/>
          <w:sz w:val="28"/>
          <w:szCs w:val="28"/>
        </w:rPr>
        <w:t>приносит свои положительные результаты</w:t>
      </w:r>
      <w:proofErr w:type="gramEnd"/>
      <w:r w:rsidR="000D4E11" w:rsidRPr="0079436C">
        <w:rPr>
          <w:rFonts w:ascii="Times New Roman" w:hAnsi="Times New Roman" w:cs="Times New Roman"/>
          <w:sz w:val="28"/>
          <w:szCs w:val="28"/>
        </w:rPr>
        <w:t>.</w:t>
      </w:r>
    </w:p>
    <w:p w:rsidR="009C1E01" w:rsidRPr="0079436C" w:rsidRDefault="009C1E01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5D2B96F" wp14:editId="00208230">
            <wp:extent cx="4572638" cy="25721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F3" w:rsidRPr="0079436C" w:rsidRDefault="000D4E11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Так, к</w:t>
      </w:r>
      <w:r w:rsidR="00214200" w:rsidRPr="0079436C">
        <w:rPr>
          <w:rFonts w:ascii="Times New Roman" w:hAnsi="Times New Roman" w:cs="Times New Roman"/>
          <w:sz w:val="28"/>
          <w:szCs w:val="28"/>
        </w:rPr>
        <w:t xml:space="preserve">оличество поступивших жалоб на решения регистрирующего органа </w:t>
      </w:r>
      <w:r w:rsidRPr="0079436C">
        <w:rPr>
          <w:rFonts w:ascii="Times New Roman" w:hAnsi="Times New Roman" w:cs="Times New Roman"/>
          <w:sz w:val="28"/>
          <w:szCs w:val="28"/>
        </w:rPr>
        <w:t>(</w:t>
      </w:r>
      <w:r w:rsidR="00214200" w:rsidRPr="0079436C">
        <w:rPr>
          <w:rFonts w:ascii="Times New Roman" w:hAnsi="Times New Roman" w:cs="Times New Roman"/>
          <w:sz w:val="28"/>
          <w:szCs w:val="28"/>
        </w:rPr>
        <w:t>Межрайонной ИФНС России № 12 по Омской области</w:t>
      </w:r>
      <w:r w:rsidRPr="0079436C">
        <w:rPr>
          <w:rFonts w:ascii="Times New Roman" w:hAnsi="Times New Roman" w:cs="Times New Roman"/>
          <w:sz w:val="28"/>
          <w:szCs w:val="28"/>
        </w:rPr>
        <w:t xml:space="preserve">) из года в год показывает уверенное снижение, а в </w:t>
      </w:r>
      <w:r w:rsidR="00B23DF3" w:rsidRPr="0079436C">
        <w:rPr>
          <w:rFonts w:ascii="Times New Roman" w:hAnsi="Times New Roman" w:cs="Times New Roman"/>
          <w:sz w:val="28"/>
          <w:szCs w:val="28"/>
        </w:rPr>
        <w:t xml:space="preserve">2020 году </w:t>
      </w:r>
      <w:r w:rsidRPr="0079436C">
        <w:rPr>
          <w:rFonts w:ascii="Times New Roman" w:hAnsi="Times New Roman" w:cs="Times New Roman"/>
          <w:sz w:val="28"/>
          <w:szCs w:val="28"/>
        </w:rPr>
        <w:t xml:space="preserve">оно </w:t>
      </w:r>
      <w:r w:rsidR="00B23DF3" w:rsidRPr="0079436C">
        <w:rPr>
          <w:rFonts w:ascii="Times New Roman" w:hAnsi="Times New Roman" w:cs="Times New Roman"/>
          <w:sz w:val="28"/>
          <w:szCs w:val="28"/>
        </w:rPr>
        <w:t xml:space="preserve">снизилось на 25,3% по сравнению с </w:t>
      </w:r>
      <w:r w:rsidRPr="0079436C">
        <w:rPr>
          <w:rFonts w:ascii="Times New Roman" w:hAnsi="Times New Roman" w:cs="Times New Roman"/>
          <w:sz w:val="28"/>
          <w:szCs w:val="28"/>
        </w:rPr>
        <w:t xml:space="preserve">аналогичным </w:t>
      </w:r>
      <w:r w:rsidR="00B23DF3" w:rsidRPr="0079436C">
        <w:rPr>
          <w:rFonts w:ascii="Times New Roman" w:hAnsi="Times New Roman" w:cs="Times New Roman"/>
          <w:sz w:val="28"/>
          <w:szCs w:val="28"/>
        </w:rPr>
        <w:t>показателем 2019 год</w:t>
      </w:r>
      <w:r w:rsidRPr="0079436C">
        <w:rPr>
          <w:rFonts w:ascii="Times New Roman" w:hAnsi="Times New Roman" w:cs="Times New Roman"/>
          <w:sz w:val="28"/>
          <w:szCs w:val="28"/>
        </w:rPr>
        <w:t>а</w:t>
      </w:r>
      <w:r w:rsidR="00B23DF3" w:rsidRPr="0079436C">
        <w:rPr>
          <w:rFonts w:ascii="Times New Roman" w:hAnsi="Times New Roman" w:cs="Times New Roman"/>
          <w:sz w:val="28"/>
          <w:szCs w:val="28"/>
        </w:rPr>
        <w:t>.</w:t>
      </w:r>
    </w:p>
    <w:p w:rsidR="009C1E01" w:rsidRPr="0079436C" w:rsidRDefault="009C1E01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344A68" wp14:editId="7B173F2F">
            <wp:extent cx="4572638" cy="257210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E54" w:rsidRPr="0079436C" w:rsidRDefault="00FD0E5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Наиболее частыми предметами обжалования являлись:</w:t>
      </w:r>
    </w:p>
    <w:p w:rsidR="00FD0E54" w:rsidRPr="0079436C" w:rsidRDefault="00FD0E5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–  решения о приостановлении государственной регистрации и об отказе в государственной регистрации, в том числе связанные со сменой адреса места нахождения налогоплательщиков (внешняя миграция), а также отказы в государственной регистрации ликвидации юридических лиц, изменения состава участников, </w:t>
      </w:r>
      <w:r w:rsidR="002401E8" w:rsidRPr="0079436C">
        <w:rPr>
          <w:rFonts w:ascii="Times New Roman" w:hAnsi="Times New Roman" w:cs="Times New Roman"/>
          <w:sz w:val="28"/>
          <w:szCs w:val="28"/>
        </w:rPr>
        <w:t>смены руководителей организаций;</w:t>
      </w:r>
    </w:p>
    <w:p w:rsidR="00FD0E54" w:rsidRPr="0079436C" w:rsidRDefault="00FD0E5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–  решения о государственной регистрации, связанные с внесением изменений в сведения о юридическом лице, содержащиеся в государственном реестре;</w:t>
      </w:r>
    </w:p>
    <w:p w:rsidR="00FD0E54" w:rsidRPr="0079436C" w:rsidRDefault="00FD0E5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–  записи об исключении юридических лиц из ЕГРЮЛ в соответствии со статьей 21.1 Федерального закона от 08.08.2001 № 129-ФЗ;</w:t>
      </w:r>
    </w:p>
    <w:p w:rsidR="00FD0E54" w:rsidRPr="0079436C" w:rsidRDefault="00FD0E5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lastRenderedPageBreak/>
        <w:t>–  записи о недостоверности сведений в ЕГРЮЛ.</w:t>
      </w:r>
    </w:p>
    <w:p w:rsidR="006B20E1" w:rsidRPr="0079436C" w:rsidRDefault="00A03F30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Основной причиной оставления жалоб без рассмотрения в 2020 году стал</w:t>
      </w:r>
      <w:r w:rsidR="002B6A12" w:rsidRPr="0079436C">
        <w:rPr>
          <w:rFonts w:ascii="Times New Roman" w:hAnsi="Times New Roman" w:cs="Times New Roman"/>
          <w:sz w:val="28"/>
          <w:szCs w:val="28"/>
        </w:rPr>
        <w:t>и</w:t>
      </w:r>
      <w:r w:rsidRPr="0079436C">
        <w:rPr>
          <w:rFonts w:ascii="Times New Roman" w:hAnsi="Times New Roman" w:cs="Times New Roman"/>
          <w:sz w:val="28"/>
          <w:szCs w:val="28"/>
        </w:rPr>
        <w:t xml:space="preserve">  отзыв</w:t>
      </w:r>
      <w:r w:rsidR="002B6A12" w:rsidRPr="0079436C">
        <w:rPr>
          <w:rFonts w:ascii="Times New Roman" w:hAnsi="Times New Roman" w:cs="Times New Roman"/>
          <w:sz w:val="28"/>
          <w:szCs w:val="28"/>
        </w:rPr>
        <w:t>ы</w:t>
      </w:r>
      <w:r w:rsidRPr="0079436C">
        <w:rPr>
          <w:rFonts w:ascii="Times New Roman" w:hAnsi="Times New Roman" w:cs="Times New Roman"/>
          <w:sz w:val="28"/>
          <w:szCs w:val="28"/>
        </w:rPr>
        <w:t xml:space="preserve"> жалоб </w:t>
      </w:r>
      <w:r w:rsidR="002B6A12" w:rsidRPr="0079436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B6A12" w:rsidRPr="0079436C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="002B6A12" w:rsidRPr="0079436C">
        <w:rPr>
          <w:rFonts w:ascii="Times New Roman" w:hAnsi="Times New Roman" w:cs="Times New Roman"/>
          <w:sz w:val="28"/>
          <w:szCs w:val="28"/>
        </w:rPr>
        <w:t xml:space="preserve"> </w:t>
      </w:r>
      <w:r w:rsidRPr="0079436C">
        <w:rPr>
          <w:rFonts w:ascii="Times New Roman" w:hAnsi="Times New Roman" w:cs="Times New Roman"/>
          <w:sz w:val="28"/>
          <w:szCs w:val="28"/>
        </w:rPr>
        <w:t>полномочи</w:t>
      </w:r>
      <w:r w:rsidR="002B6A12" w:rsidRPr="0079436C">
        <w:rPr>
          <w:rFonts w:ascii="Times New Roman" w:hAnsi="Times New Roman" w:cs="Times New Roman"/>
          <w:sz w:val="28"/>
          <w:szCs w:val="28"/>
        </w:rPr>
        <w:t>й</w:t>
      </w:r>
      <w:r w:rsidRPr="0079436C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2B6A12" w:rsidRPr="0079436C">
        <w:rPr>
          <w:rFonts w:ascii="Times New Roman" w:hAnsi="Times New Roman" w:cs="Times New Roman"/>
          <w:sz w:val="28"/>
          <w:szCs w:val="28"/>
        </w:rPr>
        <w:t>заявителя.</w:t>
      </w:r>
      <w:r w:rsidRPr="0079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EC8" w:rsidRPr="0079436C" w:rsidRDefault="00A03F30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Кроме того, одна жалоба оставлена без рассмотрения в соответствии с подпунктом «е» пункта 1 статьи 25.5 </w:t>
      </w:r>
      <w:r w:rsidR="00AA4EC8" w:rsidRPr="0079436C">
        <w:rPr>
          <w:rFonts w:ascii="Times New Roman" w:hAnsi="Times New Roman" w:cs="Times New Roman"/>
          <w:sz w:val="28"/>
          <w:szCs w:val="28"/>
        </w:rPr>
        <w:t>З</w:t>
      </w:r>
      <w:r w:rsidRPr="0079436C">
        <w:rPr>
          <w:rFonts w:ascii="Times New Roman" w:hAnsi="Times New Roman" w:cs="Times New Roman"/>
          <w:sz w:val="28"/>
          <w:szCs w:val="28"/>
        </w:rPr>
        <w:t>акона № 129-ФЗ</w:t>
      </w:r>
      <w:r w:rsidR="00AA4EC8" w:rsidRPr="0079436C">
        <w:rPr>
          <w:rFonts w:ascii="Times New Roman" w:hAnsi="Times New Roman" w:cs="Times New Roman"/>
          <w:sz w:val="28"/>
          <w:szCs w:val="28"/>
        </w:rPr>
        <w:t xml:space="preserve">. Необходимо отметить, что данная норма появилась в Законе относительно недавно и участники </w:t>
      </w:r>
      <w:proofErr w:type="spellStart"/>
      <w:r w:rsidR="00AA4EC8" w:rsidRPr="0079436C">
        <w:rPr>
          <w:rFonts w:ascii="Times New Roman" w:hAnsi="Times New Roman" w:cs="Times New Roman"/>
          <w:sz w:val="28"/>
          <w:szCs w:val="28"/>
        </w:rPr>
        <w:t>бизнессреды</w:t>
      </w:r>
      <w:proofErr w:type="spellEnd"/>
      <w:r w:rsidR="00AA4EC8" w:rsidRPr="0079436C">
        <w:rPr>
          <w:rFonts w:ascii="Times New Roman" w:hAnsi="Times New Roman" w:cs="Times New Roman"/>
          <w:sz w:val="28"/>
          <w:szCs w:val="28"/>
        </w:rPr>
        <w:t xml:space="preserve"> уже оценили её преимущества.</w:t>
      </w:r>
    </w:p>
    <w:p w:rsidR="006B20E1" w:rsidRPr="0079436C" w:rsidRDefault="00A03F30" w:rsidP="002B6A1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 </w:t>
      </w:r>
      <w:r w:rsidR="00AA4EC8" w:rsidRPr="0079436C">
        <w:rPr>
          <w:rFonts w:ascii="Times New Roman" w:hAnsi="Times New Roman" w:cs="Times New Roman"/>
          <w:sz w:val="28"/>
          <w:szCs w:val="28"/>
        </w:rPr>
        <w:t>Законодател</w:t>
      </w:r>
      <w:r w:rsidR="002B6A12" w:rsidRPr="0079436C">
        <w:rPr>
          <w:rFonts w:ascii="Times New Roman" w:hAnsi="Times New Roman" w:cs="Times New Roman"/>
          <w:sz w:val="28"/>
          <w:szCs w:val="28"/>
        </w:rPr>
        <w:t>я</w:t>
      </w:r>
      <w:r w:rsidR="00AA4EC8" w:rsidRPr="0079436C">
        <w:rPr>
          <w:rFonts w:ascii="Times New Roman" w:hAnsi="Times New Roman" w:cs="Times New Roman"/>
          <w:sz w:val="28"/>
          <w:szCs w:val="28"/>
        </w:rPr>
        <w:t>м предоставлено право заявителям однократно</w:t>
      </w:r>
      <w:r w:rsidRPr="0079436C">
        <w:rPr>
          <w:rFonts w:ascii="Times New Roman" w:hAnsi="Times New Roman" w:cs="Times New Roman"/>
          <w:sz w:val="28"/>
          <w:szCs w:val="28"/>
        </w:rPr>
        <w:t xml:space="preserve"> повторно </w:t>
      </w:r>
      <w:proofErr w:type="gramStart"/>
      <w:r w:rsidRPr="0079436C">
        <w:rPr>
          <w:rFonts w:ascii="Times New Roman" w:hAnsi="Times New Roman" w:cs="Times New Roman"/>
          <w:sz w:val="28"/>
          <w:szCs w:val="28"/>
        </w:rPr>
        <w:t>представ</w:t>
      </w:r>
      <w:r w:rsidR="00AA4EC8" w:rsidRPr="0079436C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Pr="0079436C">
        <w:rPr>
          <w:rFonts w:ascii="Times New Roman" w:hAnsi="Times New Roman" w:cs="Times New Roman"/>
          <w:sz w:val="28"/>
          <w:szCs w:val="28"/>
        </w:rPr>
        <w:t xml:space="preserve"> документы для государственной регистрации после устранения причин, которые послужили основанием для отказа в государственной регистрации</w:t>
      </w:r>
      <w:r w:rsidR="006B20E1" w:rsidRPr="0079436C">
        <w:rPr>
          <w:rFonts w:ascii="Times New Roman" w:hAnsi="Times New Roman" w:cs="Times New Roman"/>
          <w:sz w:val="28"/>
          <w:szCs w:val="28"/>
        </w:rPr>
        <w:t xml:space="preserve">. Данная возможность предоставлена налогоплательщикам с </w:t>
      </w:r>
      <w:r w:rsidR="006B20E1" w:rsidRPr="0079436C">
        <w:rPr>
          <w:rFonts w:ascii="Times New Roman" w:hAnsi="Times New Roman" w:cs="Times New Roman"/>
          <w:sz w:val="28"/>
          <w:szCs w:val="28"/>
          <w:u w:val="single"/>
        </w:rPr>
        <w:t>29.04.2018</w:t>
      </w:r>
      <w:r w:rsidR="006B20E1" w:rsidRPr="0079436C">
        <w:rPr>
          <w:rFonts w:ascii="Times New Roman" w:hAnsi="Times New Roman" w:cs="Times New Roman"/>
          <w:sz w:val="28"/>
          <w:szCs w:val="28"/>
        </w:rPr>
        <w:t xml:space="preserve"> и распространяется на случаи, когда причиной отказа являлось непредставление заявителем </w:t>
      </w:r>
      <w:hyperlink r:id="rId12" w:anchor="dst100108" w:history="1">
        <w:r w:rsidR="006B20E1" w:rsidRPr="0079436C">
          <w:rPr>
            <w:rFonts w:ascii="Times New Roman" w:hAnsi="Times New Roman" w:cs="Times New Roman"/>
            <w:sz w:val="28"/>
            <w:szCs w:val="28"/>
          </w:rPr>
          <w:t>необходимых</w:t>
        </w:r>
      </w:hyperlink>
      <w:r w:rsidR="006B20E1" w:rsidRPr="0079436C">
        <w:rPr>
          <w:rFonts w:ascii="Times New Roman" w:hAnsi="Times New Roman" w:cs="Times New Roman"/>
          <w:sz w:val="28"/>
          <w:szCs w:val="28"/>
        </w:rPr>
        <w:t xml:space="preserve"> для государственной регистрации документов, либо представление документов, оформленных с нарушением требований, установленных законодательством.</w:t>
      </w:r>
      <w:r w:rsidR="00B00031" w:rsidRPr="0079436C">
        <w:rPr>
          <w:rFonts w:ascii="Times New Roman" w:hAnsi="Times New Roman" w:cs="Times New Roman"/>
          <w:sz w:val="28"/>
          <w:szCs w:val="28"/>
        </w:rPr>
        <w:t xml:space="preserve"> При этом повторно представить документы</w:t>
      </w:r>
      <w:r w:rsidR="002B6A12" w:rsidRPr="0079436C">
        <w:rPr>
          <w:rFonts w:ascii="Times New Roman" w:hAnsi="Times New Roman" w:cs="Times New Roman"/>
          <w:sz w:val="28"/>
          <w:szCs w:val="28"/>
        </w:rPr>
        <w:t>, в том числе и в электронном формате,</w:t>
      </w:r>
      <w:r w:rsidR="00B00031" w:rsidRPr="0079436C">
        <w:rPr>
          <w:rFonts w:ascii="Times New Roman" w:hAnsi="Times New Roman" w:cs="Times New Roman"/>
          <w:sz w:val="28"/>
          <w:szCs w:val="28"/>
        </w:rPr>
        <w:t xml:space="preserve"> можно в течение трех месяцев со дня принятия регистрирующим органом решения об отказе в государственной регистрации</w:t>
      </w:r>
      <w:r w:rsidR="00AA4EC8" w:rsidRPr="0079436C">
        <w:rPr>
          <w:rFonts w:ascii="Times New Roman" w:hAnsi="Times New Roman" w:cs="Times New Roman"/>
          <w:sz w:val="28"/>
          <w:szCs w:val="28"/>
        </w:rPr>
        <w:t xml:space="preserve"> и нести дополнительные расходы для этого (а именно, повторное внесение государственной пошлины) не потребуется</w:t>
      </w:r>
      <w:r w:rsidR="00B00031" w:rsidRPr="0079436C">
        <w:rPr>
          <w:rFonts w:ascii="Times New Roman" w:hAnsi="Times New Roman" w:cs="Times New Roman"/>
          <w:sz w:val="28"/>
          <w:szCs w:val="28"/>
        </w:rPr>
        <w:t>.</w:t>
      </w:r>
    </w:p>
    <w:p w:rsidR="009C1E01" w:rsidRPr="0079436C" w:rsidRDefault="009C1E01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1D60A" wp14:editId="1BCD36F2">
            <wp:extent cx="4572638" cy="257210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DF3" w:rsidRPr="0079436C" w:rsidRDefault="00B23DF3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Количество рассмотренных </w:t>
      </w:r>
      <w:r w:rsidR="008348DC" w:rsidRPr="0079436C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79436C">
        <w:rPr>
          <w:rFonts w:ascii="Times New Roman" w:hAnsi="Times New Roman" w:cs="Times New Roman"/>
          <w:sz w:val="28"/>
          <w:szCs w:val="28"/>
        </w:rPr>
        <w:t>жалоб</w:t>
      </w:r>
      <w:r w:rsidR="008348DC" w:rsidRPr="0079436C">
        <w:rPr>
          <w:rFonts w:ascii="Times New Roman" w:hAnsi="Times New Roman" w:cs="Times New Roman"/>
          <w:sz w:val="28"/>
          <w:szCs w:val="28"/>
        </w:rPr>
        <w:t xml:space="preserve"> на решения регистрирующего органа</w:t>
      </w:r>
      <w:r w:rsidRPr="0079436C">
        <w:rPr>
          <w:rFonts w:ascii="Times New Roman" w:hAnsi="Times New Roman" w:cs="Times New Roman"/>
          <w:sz w:val="28"/>
          <w:szCs w:val="28"/>
        </w:rPr>
        <w:t xml:space="preserve"> </w:t>
      </w:r>
      <w:r w:rsidR="008348DC" w:rsidRPr="0079436C">
        <w:rPr>
          <w:rFonts w:ascii="Times New Roman" w:hAnsi="Times New Roman" w:cs="Times New Roman"/>
          <w:sz w:val="28"/>
          <w:szCs w:val="28"/>
        </w:rPr>
        <w:t xml:space="preserve">в 2020 году </w:t>
      </w:r>
      <w:r w:rsidRPr="0079436C">
        <w:rPr>
          <w:rFonts w:ascii="Times New Roman" w:hAnsi="Times New Roman" w:cs="Times New Roman"/>
          <w:sz w:val="28"/>
          <w:szCs w:val="28"/>
        </w:rPr>
        <w:t>снизилось</w:t>
      </w:r>
      <w:r w:rsidR="008348DC" w:rsidRPr="0079436C">
        <w:rPr>
          <w:rFonts w:ascii="Times New Roman" w:hAnsi="Times New Roman" w:cs="Times New Roman"/>
          <w:sz w:val="28"/>
          <w:szCs w:val="28"/>
        </w:rPr>
        <w:t xml:space="preserve"> по сравнению с предыдущим годом</w:t>
      </w:r>
      <w:r w:rsidRPr="0079436C">
        <w:rPr>
          <w:rFonts w:ascii="Times New Roman" w:hAnsi="Times New Roman" w:cs="Times New Roman"/>
          <w:sz w:val="28"/>
          <w:szCs w:val="28"/>
        </w:rPr>
        <w:t xml:space="preserve"> </w:t>
      </w:r>
      <w:r w:rsidR="008351C7" w:rsidRPr="0079436C">
        <w:rPr>
          <w:rFonts w:ascii="Times New Roman" w:hAnsi="Times New Roman" w:cs="Times New Roman"/>
          <w:sz w:val="28"/>
          <w:szCs w:val="28"/>
        </w:rPr>
        <w:t>на</w:t>
      </w:r>
      <w:r w:rsidRPr="0079436C">
        <w:rPr>
          <w:rFonts w:ascii="Times New Roman" w:hAnsi="Times New Roman" w:cs="Times New Roman"/>
          <w:sz w:val="28"/>
          <w:szCs w:val="28"/>
        </w:rPr>
        <w:t xml:space="preserve"> 13%.</w:t>
      </w:r>
    </w:p>
    <w:p w:rsidR="006B70C2" w:rsidRPr="0079436C" w:rsidRDefault="006B70C2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36C">
        <w:rPr>
          <w:rFonts w:ascii="Times New Roman" w:hAnsi="Times New Roman" w:cs="Times New Roman"/>
          <w:sz w:val="28"/>
          <w:szCs w:val="28"/>
        </w:rPr>
        <w:t>Из рассмотренных 107 жалоб удовлетворено 18 или 16,8% (снижение по сравнению с показателем за 2019 год по количеству на 28%.</w:t>
      </w:r>
      <w:proofErr w:type="gramEnd"/>
    </w:p>
    <w:p w:rsidR="002401E8" w:rsidRPr="0079436C" w:rsidRDefault="002401E8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lastRenderedPageBreak/>
        <w:t>Давайте поподробнее остановимся на категориях рассмотренных жалоб по вопросам государственной регистрации</w:t>
      </w:r>
      <w:r w:rsidR="006B70C2" w:rsidRPr="0079436C">
        <w:rPr>
          <w:rFonts w:ascii="Times New Roman" w:hAnsi="Times New Roman" w:cs="Times New Roman"/>
          <w:sz w:val="28"/>
          <w:szCs w:val="28"/>
        </w:rPr>
        <w:t xml:space="preserve"> и причинах их удовлетворения</w:t>
      </w:r>
      <w:r w:rsidRPr="00794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E01" w:rsidRPr="0079436C" w:rsidRDefault="009C1E01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B2F519" wp14:editId="2B719115">
            <wp:extent cx="4572638" cy="257210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EC8" w:rsidRPr="0079436C" w:rsidRDefault="002401E8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Как уже было отмечено</w:t>
      </w:r>
      <w:r w:rsidR="00AA4EC8" w:rsidRPr="0079436C">
        <w:rPr>
          <w:rFonts w:ascii="Times New Roman" w:hAnsi="Times New Roman" w:cs="Times New Roman"/>
          <w:sz w:val="28"/>
          <w:szCs w:val="28"/>
        </w:rPr>
        <w:t>,</w:t>
      </w:r>
      <w:r w:rsidRPr="0079436C">
        <w:rPr>
          <w:rFonts w:ascii="Times New Roman" w:hAnsi="Times New Roman" w:cs="Times New Roman"/>
          <w:sz w:val="28"/>
          <w:szCs w:val="28"/>
        </w:rPr>
        <w:t xml:space="preserve"> ряд поступающих жалоб касается вопросов</w:t>
      </w:r>
      <w:r w:rsidR="009079FE" w:rsidRPr="0079436C">
        <w:rPr>
          <w:rFonts w:ascii="Times New Roman" w:hAnsi="Times New Roman" w:cs="Times New Roman"/>
          <w:sz w:val="28"/>
          <w:szCs w:val="28"/>
        </w:rPr>
        <w:t xml:space="preserve"> внешней миграции</w:t>
      </w:r>
      <w:r w:rsidR="00FD4A18" w:rsidRPr="0079436C">
        <w:rPr>
          <w:rFonts w:ascii="Times New Roman" w:hAnsi="Times New Roman" w:cs="Times New Roman"/>
          <w:sz w:val="28"/>
          <w:szCs w:val="28"/>
        </w:rPr>
        <w:t xml:space="preserve">, </w:t>
      </w:r>
      <w:r w:rsidR="009079FE" w:rsidRPr="0079436C">
        <w:rPr>
          <w:rFonts w:ascii="Times New Roman" w:hAnsi="Times New Roman" w:cs="Times New Roman"/>
          <w:sz w:val="28"/>
          <w:szCs w:val="28"/>
        </w:rPr>
        <w:t xml:space="preserve">то есть когда налогоплательщики меняют </w:t>
      </w:r>
      <w:r w:rsidRPr="0079436C">
        <w:rPr>
          <w:rFonts w:ascii="Times New Roman" w:hAnsi="Times New Roman" w:cs="Times New Roman"/>
          <w:sz w:val="28"/>
          <w:szCs w:val="28"/>
        </w:rPr>
        <w:t xml:space="preserve">адреса места нахождения </w:t>
      </w:r>
      <w:r w:rsidR="009079FE" w:rsidRPr="0079436C">
        <w:rPr>
          <w:rFonts w:ascii="Times New Roman" w:hAnsi="Times New Roman" w:cs="Times New Roman"/>
          <w:sz w:val="28"/>
          <w:szCs w:val="28"/>
        </w:rPr>
        <w:t>организации с другого ре</w:t>
      </w:r>
      <w:r w:rsidR="006A3D73" w:rsidRPr="0079436C">
        <w:rPr>
          <w:rFonts w:ascii="Times New Roman" w:hAnsi="Times New Roman" w:cs="Times New Roman"/>
          <w:sz w:val="28"/>
          <w:szCs w:val="28"/>
        </w:rPr>
        <w:t xml:space="preserve">гиона на Омскую область. </w:t>
      </w:r>
    </w:p>
    <w:p w:rsidR="00AA4EC8" w:rsidRPr="0079436C" w:rsidRDefault="00AA4EC8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Поскольку перед налоговыми органами поставлена цель формирования прозрачной, комфортной для бизнеса  налоговой среды, а также обеспечение участников гражданского оборота актуальными и достоверными сведениями, з</w:t>
      </w:r>
      <w:r w:rsidR="006A3D73" w:rsidRPr="0079436C">
        <w:rPr>
          <w:rFonts w:ascii="Times New Roman" w:hAnsi="Times New Roman" w:cs="Times New Roman"/>
          <w:sz w:val="28"/>
          <w:szCs w:val="28"/>
        </w:rPr>
        <w:t>адача</w:t>
      </w:r>
      <w:r w:rsidR="009079FE" w:rsidRPr="0079436C">
        <w:rPr>
          <w:rFonts w:ascii="Times New Roman" w:hAnsi="Times New Roman" w:cs="Times New Roman"/>
          <w:sz w:val="28"/>
          <w:szCs w:val="28"/>
        </w:rPr>
        <w:t xml:space="preserve"> регистрирующего органа в таких ситуациях</w:t>
      </w:r>
      <w:r w:rsidR="006A3D73" w:rsidRPr="0079436C">
        <w:rPr>
          <w:rFonts w:ascii="Times New Roman" w:hAnsi="Times New Roman" w:cs="Times New Roman"/>
          <w:sz w:val="28"/>
          <w:szCs w:val="28"/>
        </w:rPr>
        <w:t xml:space="preserve"> -</w:t>
      </w:r>
      <w:r w:rsidR="009079FE" w:rsidRPr="0079436C">
        <w:rPr>
          <w:rFonts w:ascii="Times New Roman" w:hAnsi="Times New Roman" w:cs="Times New Roman"/>
          <w:sz w:val="28"/>
          <w:szCs w:val="28"/>
        </w:rPr>
        <w:t xml:space="preserve"> исключить фиктивную миграцию, стоящую в одном ряду с незаконным возмещением НДС и уклонением от уплаты налогов. </w:t>
      </w:r>
    </w:p>
    <w:p w:rsidR="00CA0655" w:rsidRPr="0079436C" w:rsidRDefault="00CA0655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F4AC2" wp14:editId="6D23CFBD">
            <wp:extent cx="4572638" cy="257210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E8" w:rsidRPr="0079436C" w:rsidRDefault="009079FE" w:rsidP="00FD2C51">
      <w:pPr>
        <w:spacing w:after="0" w:line="360" w:lineRule="auto"/>
        <w:ind w:firstLine="709"/>
        <w:jc w:val="both"/>
        <w:rPr>
          <w:rFonts w:ascii="Arial" w:hAnsi="Arial" w:cs="Arial"/>
          <w:shd w:val="clear" w:color="auto" w:fill="FFFFFF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Следствием фиктивной миграции является рост налоговой задолженности, </w:t>
      </w:r>
      <w:proofErr w:type="spellStart"/>
      <w:r w:rsidRPr="0079436C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79436C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79436C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79436C">
        <w:rPr>
          <w:rFonts w:ascii="Times New Roman" w:hAnsi="Times New Roman" w:cs="Times New Roman"/>
          <w:sz w:val="28"/>
          <w:szCs w:val="28"/>
        </w:rPr>
        <w:t xml:space="preserve">юджеты всех уровней. Кроме того, мигранты, не уплачивающие налоги, создают условия недобросовестной конкуренции и </w:t>
      </w:r>
      <w:r w:rsidRPr="0079436C">
        <w:rPr>
          <w:rFonts w:ascii="Times New Roman" w:hAnsi="Times New Roman" w:cs="Times New Roman"/>
          <w:sz w:val="28"/>
          <w:szCs w:val="28"/>
        </w:rPr>
        <w:lastRenderedPageBreak/>
        <w:t>значительные проблемы как для своих работников, так и для деловых партнеро</w:t>
      </w:r>
      <w:proofErr w:type="gramStart"/>
      <w:r w:rsidRPr="0079436C">
        <w:rPr>
          <w:rFonts w:ascii="Times New Roman" w:hAnsi="Times New Roman" w:cs="Times New Roman"/>
          <w:sz w:val="28"/>
          <w:szCs w:val="28"/>
        </w:rPr>
        <w:t>в</w:t>
      </w:r>
      <w:r w:rsidR="00AA4EC8" w:rsidRPr="0079436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9436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Pr="0079436C">
        <w:rPr>
          <w:rFonts w:ascii="Arial" w:hAnsi="Arial" w:cs="Arial"/>
          <w:shd w:val="clear" w:color="auto" w:fill="FFFFFF"/>
        </w:rPr>
        <w:t>.</w:t>
      </w:r>
    </w:p>
    <w:p w:rsidR="009079FE" w:rsidRPr="0079436C" w:rsidRDefault="009079FE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Миграция налогоплательщиков является одним </w:t>
      </w:r>
      <w:r w:rsidR="006A3D73" w:rsidRPr="0079436C">
        <w:rPr>
          <w:rFonts w:ascii="Times New Roman" w:hAnsi="Times New Roman" w:cs="Times New Roman"/>
          <w:sz w:val="28"/>
          <w:szCs w:val="28"/>
        </w:rPr>
        <w:t xml:space="preserve">из </w:t>
      </w:r>
      <w:r w:rsidRPr="0079436C">
        <w:rPr>
          <w:rFonts w:ascii="Times New Roman" w:hAnsi="Times New Roman" w:cs="Times New Roman"/>
          <w:sz w:val="28"/>
          <w:szCs w:val="28"/>
        </w:rPr>
        <w:t xml:space="preserve">способов уклонения от налогообложения. В соответствии с нормами действующего законодательства организации регистрируются в </w:t>
      </w:r>
      <w:r w:rsidR="006B05FC" w:rsidRPr="0079436C">
        <w:rPr>
          <w:rFonts w:ascii="Times New Roman" w:hAnsi="Times New Roman" w:cs="Times New Roman"/>
          <w:sz w:val="28"/>
          <w:szCs w:val="28"/>
        </w:rPr>
        <w:t>налоговом органе</w:t>
      </w:r>
      <w:r w:rsidRPr="0079436C">
        <w:rPr>
          <w:rFonts w:ascii="Times New Roman" w:hAnsi="Times New Roman" w:cs="Times New Roman"/>
          <w:sz w:val="28"/>
          <w:szCs w:val="28"/>
        </w:rPr>
        <w:t xml:space="preserve"> по месту нахождения исполнительного органа. Причин</w:t>
      </w:r>
      <w:r w:rsidR="006B05FC" w:rsidRPr="0079436C">
        <w:rPr>
          <w:rFonts w:ascii="Times New Roman" w:hAnsi="Times New Roman" w:cs="Times New Roman"/>
          <w:sz w:val="28"/>
          <w:szCs w:val="28"/>
        </w:rPr>
        <w:t>ами</w:t>
      </w:r>
      <w:r w:rsidRPr="0079436C">
        <w:rPr>
          <w:rFonts w:ascii="Times New Roman" w:hAnsi="Times New Roman" w:cs="Times New Roman"/>
          <w:sz w:val="28"/>
          <w:szCs w:val="28"/>
        </w:rPr>
        <w:t xml:space="preserve"> для перехода в другой налоговый орган</w:t>
      </w:r>
      <w:r w:rsidR="006B05FC" w:rsidRPr="0079436C">
        <w:rPr>
          <w:rFonts w:ascii="Times New Roman" w:hAnsi="Times New Roman" w:cs="Times New Roman"/>
          <w:sz w:val="28"/>
          <w:szCs w:val="28"/>
        </w:rPr>
        <w:t>,</w:t>
      </w:r>
      <w:r w:rsidRPr="0079436C">
        <w:rPr>
          <w:rFonts w:ascii="Times New Roman" w:hAnsi="Times New Roman" w:cs="Times New Roman"/>
          <w:sz w:val="28"/>
          <w:szCs w:val="28"/>
        </w:rPr>
        <w:t xml:space="preserve"> </w:t>
      </w:r>
      <w:r w:rsidR="006B05FC" w:rsidRPr="0079436C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Pr="0079436C">
        <w:rPr>
          <w:rFonts w:ascii="Times New Roman" w:hAnsi="Times New Roman" w:cs="Times New Roman"/>
          <w:sz w:val="28"/>
          <w:szCs w:val="28"/>
        </w:rPr>
        <w:t xml:space="preserve">являются попытки избежать камеральной проверки при возмещении НДС, выездной налоговой проверки, затягивание сроков для невозможности взыскания недоимки, сокрытие деятельности по участию в схемах уклонения от налогов или по </w:t>
      </w:r>
      <w:proofErr w:type="spellStart"/>
      <w:r w:rsidRPr="0079436C">
        <w:rPr>
          <w:rFonts w:ascii="Times New Roman" w:hAnsi="Times New Roman" w:cs="Times New Roman"/>
          <w:sz w:val="28"/>
          <w:szCs w:val="28"/>
        </w:rPr>
        <w:t>обналичиванию</w:t>
      </w:r>
      <w:proofErr w:type="spellEnd"/>
      <w:r w:rsidRPr="0079436C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:rsidR="00DE136A" w:rsidRPr="0079436C" w:rsidRDefault="006B05FC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С целью исключения фиктивной миграции регистрирующим органом перед принятием решения о государственной регистрации или об отказе в государственной регистрации </w:t>
      </w:r>
      <w:r w:rsidR="006241B5" w:rsidRPr="0079436C">
        <w:rPr>
          <w:rFonts w:ascii="Times New Roman" w:hAnsi="Times New Roman" w:cs="Times New Roman"/>
          <w:sz w:val="28"/>
          <w:szCs w:val="28"/>
        </w:rPr>
        <w:t>проводится тщательная проверка всех обстоятельств смены адреса юридическим лицом.</w:t>
      </w:r>
      <w:r w:rsidR="00DE136A" w:rsidRPr="0079436C">
        <w:rPr>
          <w:rFonts w:ascii="Times New Roman" w:hAnsi="Times New Roman" w:cs="Times New Roman"/>
          <w:sz w:val="28"/>
          <w:szCs w:val="28"/>
        </w:rPr>
        <w:t xml:space="preserve"> Ничего противоправного в этом </w:t>
      </w:r>
      <w:proofErr w:type="gramStart"/>
      <w:r w:rsidR="00DE136A" w:rsidRPr="0079436C">
        <w:rPr>
          <w:rFonts w:ascii="Times New Roman" w:hAnsi="Times New Roman" w:cs="Times New Roman"/>
          <w:sz w:val="28"/>
          <w:szCs w:val="28"/>
        </w:rPr>
        <w:t>нет и хозяйствующим субъектам следует</w:t>
      </w:r>
      <w:proofErr w:type="gramEnd"/>
      <w:r w:rsidR="00DE136A" w:rsidRPr="0079436C">
        <w:rPr>
          <w:rFonts w:ascii="Times New Roman" w:hAnsi="Times New Roman" w:cs="Times New Roman"/>
          <w:sz w:val="28"/>
          <w:szCs w:val="28"/>
        </w:rPr>
        <w:t xml:space="preserve"> с пониманием отнестись </w:t>
      </w:r>
      <w:r w:rsidR="00E01B60" w:rsidRPr="0079436C">
        <w:rPr>
          <w:rFonts w:ascii="Times New Roman" w:hAnsi="Times New Roman" w:cs="Times New Roman"/>
          <w:sz w:val="28"/>
          <w:szCs w:val="28"/>
        </w:rPr>
        <w:t>к</w:t>
      </w:r>
      <w:r w:rsidR="00DE136A" w:rsidRPr="0079436C">
        <w:rPr>
          <w:rFonts w:ascii="Times New Roman" w:hAnsi="Times New Roman" w:cs="Times New Roman"/>
          <w:sz w:val="28"/>
          <w:szCs w:val="28"/>
        </w:rPr>
        <w:t xml:space="preserve"> возможным указани</w:t>
      </w:r>
      <w:r w:rsidR="00E01B60" w:rsidRPr="0079436C">
        <w:rPr>
          <w:rFonts w:ascii="Times New Roman" w:hAnsi="Times New Roman" w:cs="Times New Roman"/>
          <w:sz w:val="28"/>
          <w:szCs w:val="28"/>
        </w:rPr>
        <w:t>я</w:t>
      </w:r>
      <w:r w:rsidR="00DE136A" w:rsidRPr="0079436C">
        <w:rPr>
          <w:rFonts w:ascii="Times New Roman" w:hAnsi="Times New Roman" w:cs="Times New Roman"/>
          <w:sz w:val="28"/>
          <w:szCs w:val="28"/>
        </w:rPr>
        <w:t xml:space="preserve">м регистрирующего органа на необходимость предоставления дополнительной информации. </w:t>
      </w:r>
    </w:p>
    <w:p w:rsidR="00A61846" w:rsidRPr="0079436C" w:rsidRDefault="00A61846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541DCE" wp14:editId="61081C6F">
            <wp:extent cx="4572638" cy="257210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1F9" w:rsidRPr="0079436C" w:rsidRDefault="00DE136A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Именно п</w:t>
      </w:r>
      <w:r w:rsidR="006241B5" w:rsidRPr="0079436C">
        <w:rPr>
          <w:rFonts w:ascii="Times New Roman" w:hAnsi="Times New Roman" w:cs="Times New Roman"/>
          <w:sz w:val="28"/>
          <w:szCs w:val="28"/>
        </w:rPr>
        <w:t xml:space="preserve">оэтому Межрайонной ИФНС России № 12 по Омской области при установлении попытки юридического лица зарегистрироваться в Омской области в большинстве случаев принимается решение о приостановлении государственной регистрации. </w:t>
      </w:r>
      <w:r w:rsidRPr="0079436C">
        <w:rPr>
          <w:rFonts w:ascii="Times New Roman" w:hAnsi="Times New Roman" w:cs="Times New Roman"/>
          <w:sz w:val="28"/>
          <w:szCs w:val="28"/>
        </w:rPr>
        <w:t>Право на это предусмотрено нормой пункта 4.4 статьи 9 Закона. Вместе с тем, т</w:t>
      </w:r>
      <w:r w:rsidR="006241B5" w:rsidRPr="0079436C">
        <w:rPr>
          <w:rFonts w:ascii="Times New Roman" w:hAnsi="Times New Roman" w:cs="Times New Roman"/>
          <w:sz w:val="28"/>
          <w:szCs w:val="28"/>
        </w:rPr>
        <w:t xml:space="preserve">акое решение уже может являться предметом для обжалования в досудебном порядке. В </w:t>
      </w:r>
      <w:r w:rsidR="00B761F9" w:rsidRPr="0079436C">
        <w:rPr>
          <w:rFonts w:ascii="Times New Roman" w:hAnsi="Times New Roman" w:cs="Times New Roman"/>
          <w:sz w:val="28"/>
          <w:szCs w:val="28"/>
        </w:rPr>
        <w:t xml:space="preserve">2020 году рассмотрено 6 жалоб на решения о </w:t>
      </w:r>
      <w:r w:rsidR="00B761F9" w:rsidRPr="0079436C">
        <w:rPr>
          <w:rFonts w:ascii="Times New Roman" w:hAnsi="Times New Roman" w:cs="Times New Roman"/>
          <w:sz w:val="28"/>
          <w:szCs w:val="28"/>
        </w:rPr>
        <w:lastRenderedPageBreak/>
        <w:t>приостановлении государственной регистрации, вынесенных, в том числе, в связи с установлением факта внешней миграции.</w:t>
      </w:r>
    </w:p>
    <w:p w:rsidR="00B761F9" w:rsidRPr="0079436C" w:rsidRDefault="008D4782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36C">
        <w:rPr>
          <w:rFonts w:ascii="Times New Roman" w:hAnsi="Times New Roman" w:cs="Times New Roman"/>
          <w:sz w:val="28"/>
          <w:szCs w:val="28"/>
        </w:rPr>
        <w:t>При принятии итогового решения и, как правило, в случае отказа в государственно регистрации, фиктивные мигранты нередко обращаются в Управление с жалобами на такие отказы, однако, в случае, если регистрирующим органом установлено, что действительной целью государственной регистрации в новом регионе является цель</w:t>
      </w:r>
      <w:r w:rsidR="00E01B60" w:rsidRPr="0079436C">
        <w:rPr>
          <w:rFonts w:ascii="Times New Roman" w:hAnsi="Times New Roman" w:cs="Times New Roman"/>
          <w:sz w:val="28"/>
          <w:szCs w:val="28"/>
        </w:rPr>
        <w:t>,</w:t>
      </w:r>
      <w:r w:rsidRPr="0079436C">
        <w:rPr>
          <w:rFonts w:ascii="Times New Roman" w:hAnsi="Times New Roman" w:cs="Times New Roman"/>
          <w:sz w:val="28"/>
          <w:szCs w:val="28"/>
        </w:rPr>
        <w:t xml:space="preserve"> отличная от ведения предпринимательской деятельности, то шансов на удовлетворение таких жалоб мало. </w:t>
      </w:r>
      <w:proofErr w:type="gramEnd"/>
    </w:p>
    <w:p w:rsidR="0065238D" w:rsidRPr="0079436C" w:rsidRDefault="0065238D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В 2020 году на рассмотрение в Управление поступило </w:t>
      </w:r>
      <w:r w:rsidR="0063464F" w:rsidRPr="0079436C">
        <w:rPr>
          <w:rFonts w:ascii="Times New Roman" w:hAnsi="Times New Roman" w:cs="Times New Roman"/>
          <w:sz w:val="28"/>
          <w:szCs w:val="28"/>
        </w:rPr>
        <w:t xml:space="preserve">8 </w:t>
      </w:r>
      <w:r w:rsidRPr="0079436C">
        <w:rPr>
          <w:rFonts w:ascii="Times New Roman" w:hAnsi="Times New Roman" w:cs="Times New Roman"/>
          <w:sz w:val="28"/>
          <w:szCs w:val="28"/>
        </w:rPr>
        <w:t xml:space="preserve">жалоб заявителей на решения регистрирующего органа об отказе в государственной регистрации </w:t>
      </w:r>
      <w:proofErr w:type="gramStart"/>
      <w:r w:rsidRPr="0079436C">
        <w:rPr>
          <w:rFonts w:ascii="Times New Roman" w:hAnsi="Times New Roman" w:cs="Times New Roman"/>
          <w:sz w:val="28"/>
          <w:szCs w:val="28"/>
        </w:rPr>
        <w:t>смены адреса места нахождения</w:t>
      </w:r>
      <w:r w:rsidR="0063464F" w:rsidRPr="0079436C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proofErr w:type="gramEnd"/>
      <w:r w:rsidR="0063464F" w:rsidRPr="0079436C">
        <w:rPr>
          <w:rFonts w:ascii="Times New Roman" w:hAnsi="Times New Roman" w:cs="Times New Roman"/>
          <w:sz w:val="28"/>
          <w:szCs w:val="28"/>
        </w:rPr>
        <w:t xml:space="preserve"> на наш регион</w:t>
      </w:r>
      <w:r w:rsidRPr="0079436C">
        <w:rPr>
          <w:rFonts w:ascii="Times New Roman" w:hAnsi="Times New Roman" w:cs="Times New Roman"/>
          <w:sz w:val="28"/>
          <w:szCs w:val="28"/>
        </w:rPr>
        <w:t>. Ни одна из рассмотренных жалоб не удовлетворена Управлением</w:t>
      </w:r>
      <w:r w:rsidR="00A80430" w:rsidRPr="0079436C">
        <w:rPr>
          <w:rFonts w:ascii="Times New Roman" w:hAnsi="Times New Roman" w:cs="Times New Roman"/>
          <w:sz w:val="28"/>
          <w:szCs w:val="28"/>
        </w:rPr>
        <w:t>.</w:t>
      </w:r>
      <w:r w:rsidRPr="00794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0B" w:rsidRPr="0079436C" w:rsidRDefault="004B6BB4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Значительная часть жалоб на решения регистрирующего органа связна с исключением недействующих юридически лиц из ЕГРЮЛ</w:t>
      </w:r>
      <w:r w:rsidR="004764FB" w:rsidRPr="0079436C">
        <w:rPr>
          <w:rFonts w:ascii="Times New Roman" w:hAnsi="Times New Roman" w:cs="Times New Roman"/>
          <w:sz w:val="28"/>
          <w:szCs w:val="28"/>
        </w:rPr>
        <w:t xml:space="preserve"> в соответствии со статьей 21.1 Федерального закона № 129-ФЗ</w:t>
      </w:r>
      <w:r w:rsidRPr="007943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36D" w:rsidRPr="0079436C" w:rsidRDefault="00EC436D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02DD7" wp14:editId="7D3B7E46">
            <wp:extent cx="4572638" cy="257210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1E8" w:rsidRPr="0079436C" w:rsidRDefault="006B70C2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В 2020 году Управлением рассмотрено 27 жалоб данной категории. </w:t>
      </w:r>
      <w:r w:rsidR="004764FB" w:rsidRPr="0079436C">
        <w:rPr>
          <w:rFonts w:ascii="Times New Roman" w:hAnsi="Times New Roman" w:cs="Times New Roman"/>
          <w:sz w:val="28"/>
          <w:szCs w:val="28"/>
        </w:rPr>
        <w:t>За рассматриваемый период у</w:t>
      </w:r>
      <w:r w:rsidR="002401E8" w:rsidRPr="0079436C">
        <w:rPr>
          <w:rFonts w:ascii="Times New Roman" w:hAnsi="Times New Roman" w:cs="Times New Roman"/>
          <w:sz w:val="28"/>
          <w:szCs w:val="28"/>
        </w:rPr>
        <w:t>довлетворен</w:t>
      </w:r>
      <w:r w:rsidR="004764FB" w:rsidRPr="0079436C">
        <w:rPr>
          <w:rFonts w:ascii="Times New Roman" w:hAnsi="Times New Roman" w:cs="Times New Roman"/>
          <w:sz w:val="28"/>
          <w:szCs w:val="28"/>
        </w:rPr>
        <w:t>о 9 жалоб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на записи об исключении юридических лиц из реестра, поскольку установлено, что организации являлись действующими, а также</w:t>
      </w:r>
      <w:r w:rsidR="004764FB" w:rsidRPr="0079436C">
        <w:rPr>
          <w:rFonts w:ascii="Times New Roman" w:hAnsi="Times New Roman" w:cs="Times New Roman"/>
          <w:sz w:val="28"/>
          <w:szCs w:val="28"/>
        </w:rPr>
        <w:t>,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поскольку исключение из Е</w:t>
      </w:r>
      <w:r w:rsidR="00E01B60" w:rsidRPr="0079436C">
        <w:rPr>
          <w:rFonts w:ascii="Times New Roman" w:hAnsi="Times New Roman" w:cs="Times New Roman"/>
          <w:sz w:val="28"/>
          <w:szCs w:val="28"/>
        </w:rPr>
        <w:t>ГРЮЛ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нарушило права третьих лиц.</w:t>
      </w:r>
    </w:p>
    <w:p w:rsidR="00A54916" w:rsidRPr="0079436C" w:rsidRDefault="00A54916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Так, например, в одном случае удовлетворены требования садоводческого товарищества, поскольку установлено наличие решения суда, согласно которому признан недействительным документ (протокол общего собрания), на основании </w:t>
      </w:r>
      <w:r w:rsidRPr="0079436C">
        <w:rPr>
          <w:rFonts w:ascii="Times New Roman" w:hAnsi="Times New Roman" w:cs="Times New Roman"/>
          <w:sz w:val="28"/>
          <w:szCs w:val="28"/>
        </w:rPr>
        <w:lastRenderedPageBreak/>
        <w:t>которого внесена запись в ЕГРЮЛ</w:t>
      </w:r>
      <w:r w:rsidRPr="0079436C">
        <w:rPr>
          <w:sz w:val="28"/>
          <w:szCs w:val="28"/>
        </w:rPr>
        <w:t xml:space="preserve"> </w:t>
      </w:r>
      <w:r w:rsidRPr="0079436C">
        <w:rPr>
          <w:rFonts w:ascii="Times New Roman" w:hAnsi="Times New Roman" w:cs="Times New Roman"/>
          <w:sz w:val="28"/>
          <w:szCs w:val="28"/>
        </w:rPr>
        <w:t>об изменении сведений о юридическом лице (смена председателя).</w:t>
      </w:r>
    </w:p>
    <w:p w:rsidR="0065238D" w:rsidRPr="0079436C" w:rsidRDefault="00A80430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Остальные 18 жалоб оставлены без удовлетворения. </w:t>
      </w:r>
      <w:proofErr w:type="gramStart"/>
      <w:r w:rsidRPr="0079436C">
        <w:rPr>
          <w:rFonts w:ascii="Times New Roman" w:hAnsi="Times New Roman" w:cs="Times New Roman"/>
          <w:sz w:val="28"/>
          <w:szCs w:val="28"/>
        </w:rPr>
        <w:t>Как правило Управление отказывает в восстановлении юридического лица в ЕГРЮЛ и возврата ему статуса действующее в случае, если организация фактически прекратила свою деятельность, не представляла отчетность, не осуществляла операции по счетам, не находилась по адресу регистрации (тем самым не обеспечив достоверность реестра)</w:t>
      </w:r>
      <w:r w:rsidR="00E83E68" w:rsidRPr="0079436C">
        <w:rPr>
          <w:rFonts w:ascii="Times New Roman" w:hAnsi="Times New Roman" w:cs="Times New Roman"/>
          <w:sz w:val="28"/>
          <w:szCs w:val="28"/>
        </w:rPr>
        <w:t>, ведь основной целью исключения является борьба налоговых органов за чистоту реестров.</w:t>
      </w:r>
      <w:proofErr w:type="gramEnd"/>
      <w:r w:rsidR="00E83E68" w:rsidRPr="0079436C">
        <w:rPr>
          <w:rFonts w:ascii="Times New Roman" w:hAnsi="Times New Roman" w:cs="Times New Roman"/>
          <w:sz w:val="28"/>
          <w:szCs w:val="28"/>
        </w:rPr>
        <w:t xml:space="preserve"> Регистрирующие органы стремятся обеспечить достоверность сведений, содержащихся в ЕГРЮЛ, чтобы обеспечить доверие к этим сведениям со стороны третьих лиц, а </w:t>
      </w:r>
      <w:proofErr w:type="gramStart"/>
      <w:r w:rsidR="00E83E68" w:rsidRPr="0079436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E83E68" w:rsidRPr="0079436C">
        <w:rPr>
          <w:rFonts w:ascii="Times New Roman" w:hAnsi="Times New Roman" w:cs="Times New Roman"/>
          <w:sz w:val="28"/>
          <w:szCs w:val="28"/>
        </w:rPr>
        <w:t xml:space="preserve"> чтобы предотвратить недобросовестное использование фактически недействующих юридических лиц</w:t>
      </w:r>
      <w:r w:rsidR="00E01B60" w:rsidRPr="0079436C">
        <w:rPr>
          <w:rFonts w:ascii="Times New Roman" w:hAnsi="Times New Roman" w:cs="Times New Roman"/>
          <w:sz w:val="28"/>
          <w:szCs w:val="28"/>
        </w:rPr>
        <w:t>.</w:t>
      </w:r>
    </w:p>
    <w:p w:rsidR="00910121" w:rsidRPr="0079436C" w:rsidRDefault="001B6199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За 2020 год Управлением рассмотрена одна жалоба, связанная с исключением недействующего индивидуального предпринимателя в соответствии с положениями статьи 22.4 Федерального закона № 129-ФЗ</w:t>
      </w:r>
      <w:r w:rsidR="00196678" w:rsidRPr="0079436C">
        <w:rPr>
          <w:rFonts w:ascii="Times New Roman" w:hAnsi="Times New Roman" w:cs="Times New Roman"/>
          <w:sz w:val="28"/>
          <w:szCs w:val="28"/>
        </w:rPr>
        <w:t xml:space="preserve">. Эта норма вступила в силу с сентября 2020 года. И ввиду нового направления деятельности регистрирующего органа: выявления и </w:t>
      </w:r>
      <w:proofErr w:type="gramStart"/>
      <w:r w:rsidR="00196678" w:rsidRPr="0079436C">
        <w:rPr>
          <w:rFonts w:ascii="Times New Roman" w:hAnsi="Times New Roman" w:cs="Times New Roman"/>
          <w:sz w:val="28"/>
          <w:szCs w:val="28"/>
        </w:rPr>
        <w:t>исключения</w:t>
      </w:r>
      <w:proofErr w:type="gramEnd"/>
      <w:r w:rsidR="00196678" w:rsidRPr="0079436C">
        <w:rPr>
          <w:rFonts w:ascii="Times New Roman" w:hAnsi="Times New Roman" w:cs="Times New Roman"/>
          <w:sz w:val="28"/>
          <w:szCs w:val="28"/>
        </w:rPr>
        <w:t xml:space="preserve"> недействующих ИП</w:t>
      </w:r>
      <w:r w:rsidR="00C436D5" w:rsidRPr="0079436C">
        <w:rPr>
          <w:rFonts w:ascii="Times New Roman" w:hAnsi="Times New Roman" w:cs="Times New Roman"/>
          <w:sz w:val="28"/>
          <w:szCs w:val="28"/>
        </w:rPr>
        <w:t xml:space="preserve">, появляются и новые жалобы. В 2021 году Управлением уже рассмотрено пять таких жалоб. Все решения вынесены в пользу регистрирующего органа. </w:t>
      </w:r>
    </w:p>
    <w:p w:rsidR="0039709B" w:rsidRPr="0079436C" w:rsidRDefault="0039709B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9EDF51" wp14:editId="46E9C66C">
            <wp:extent cx="4572638" cy="257210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68" w:rsidRPr="0079436C" w:rsidRDefault="00E92B1E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Всегда значительную долю составляют жалобы</w:t>
      </w:r>
      <w:r w:rsidR="00F44362" w:rsidRPr="0079436C">
        <w:rPr>
          <w:rFonts w:ascii="Times New Roman" w:hAnsi="Times New Roman" w:cs="Times New Roman"/>
          <w:sz w:val="28"/>
          <w:szCs w:val="28"/>
        </w:rPr>
        <w:t xml:space="preserve"> на</w:t>
      </w:r>
      <w:r w:rsidRPr="0079436C">
        <w:rPr>
          <w:rFonts w:ascii="Times New Roman" w:hAnsi="Times New Roman" w:cs="Times New Roman"/>
          <w:sz w:val="28"/>
          <w:szCs w:val="28"/>
        </w:rPr>
        <w:t xml:space="preserve"> решения о государственной регистрации/об отказе в государственной регистрации, связанные с внесением изменений в </w:t>
      </w:r>
      <w:r w:rsidR="002559F7" w:rsidRPr="0079436C">
        <w:rPr>
          <w:rFonts w:ascii="Times New Roman" w:hAnsi="Times New Roman" w:cs="Times New Roman"/>
          <w:sz w:val="28"/>
          <w:szCs w:val="28"/>
        </w:rPr>
        <w:t>учредительные документы</w:t>
      </w:r>
      <w:r w:rsidRPr="0079436C">
        <w:rPr>
          <w:rFonts w:ascii="Times New Roman" w:hAnsi="Times New Roman" w:cs="Times New Roman"/>
          <w:sz w:val="28"/>
          <w:szCs w:val="28"/>
        </w:rPr>
        <w:t>. В 2020 году в Управление на рассмотрение поступило 29 таких жалоб.</w:t>
      </w:r>
    </w:p>
    <w:p w:rsidR="00E83E68" w:rsidRPr="0079436C" w:rsidRDefault="00C436D5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lastRenderedPageBreak/>
        <w:t>Как правило, заявители обращаются с целью внесения изменений в сведения о долях, лице, имеющ</w:t>
      </w:r>
      <w:r w:rsidR="00F2405E" w:rsidRPr="0079436C">
        <w:rPr>
          <w:rFonts w:ascii="Times New Roman" w:hAnsi="Times New Roman" w:cs="Times New Roman"/>
          <w:sz w:val="28"/>
          <w:szCs w:val="28"/>
        </w:rPr>
        <w:t>е</w:t>
      </w:r>
      <w:r w:rsidRPr="0079436C">
        <w:rPr>
          <w:rFonts w:ascii="Times New Roman" w:hAnsi="Times New Roman" w:cs="Times New Roman"/>
          <w:sz w:val="28"/>
          <w:szCs w:val="28"/>
        </w:rPr>
        <w:t>м право действовать без доверенно</w:t>
      </w:r>
      <w:r w:rsidR="00F2405E" w:rsidRPr="0079436C">
        <w:rPr>
          <w:rFonts w:ascii="Times New Roman" w:hAnsi="Times New Roman" w:cs="Times New Roman"/>
          <w:sz w:val="28"/>
          <w:szCs w:val="28"/>
        </w:rPr>
        <w:t>сти от имени юридического лица, об адресе организации (внутренняя миграция).</w:t>
      </w:r>
    </w:p>
    <w:p w:rsidR="00E83E68" w:rsidRPr="0079436C" w:rsidRDefault="00163EFA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 xml:space="preserve">В </w:t>
      </w:r>
      <w:r w:rsidR="00DA7AE6" w:rsidRPr="0079436C">
        <w:rPr>
          <w:rFonts w:ascii="Times New Roman" w:hAnsi="Times New Roman" w:cs="Times New Roman"/>
          <w:sz w:val="28"/>
          <w:szCs w:val="28"/>
        </w:rPr>
        <w:t xml:space="preserve">2020 году в Управление на рассмотрение поступило 12 жалоб </w:t>
      </w:r>
      <w:proofErr w:type="gramStart"/>
      <w:r w:rsidR="00DA7AE6" w:rsidRPr="0079436C">
        <w:rPr>
          <w:rFonts w:ascii="Times New Roman" w:hAnsi="Times New Roman" w:cs="Times New Roman"/>
          <w:sz w:val="28"/>
          <w:szCs w:val="28"/>
        </w:rPr>
        <w:t>на решение об отказе в государственной регистрации в связи с ликвидацией</w:t>
      </w:r>
      <w:proofErr w:type="gramEnd"/>
      <w:r w:rsidR="00DA7AE6" w:rsidRPr="0079436C">
        <w:rPr>
          <w:rFonts w:ascii="Times New Roman" w:hAnsi="Times New Roman" w:cs="Times New Roman"/>
          <w:sz w:val="28"/>
          <w:szCs w:val="28"/>
        </w:rPr>
        <w:t xml:space="preserve"> юридического лица. Из десяти рассмотренных жалоб требования заявителей удовлетворены в двух случаях. </w:t>
      </w:r>
      <w:r w:rsidR="00B84D12" w:rsidRPr="0079436C">
        <w:rPr>
          <w:rFonts w:ascii="Times New Roman" w:hAnsi="Times New Roman" w:cs="Times New Roman"/>
          <w:sz w:val="28"/>
          <w:szCs w:val="28"/>
        </w:rPr>
        <w:t xml:space="preserve">Причиной удовлетворения жалоб стало представление заявителями документов, опровергающих вывод о недостоверности сведений, представленных для государственной регистрации (в одном случае подтвердился адрес ликвидируемого общества; во втором – достоверность ликвидационного баланса). </w:t>
      </w:r>
    </w:p>
    <w:p w:rsidR="00AC332B" w:rsidRPr="0079436C" w:rsidRDefault="00AC332B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Одна жалоба удовлетворена, так как регистрирующим органом в ЕГРЮЛ внесена запись о признании недействительной государственной регистрации юридического лица на основании не вступившего в силу решения суда (было обжаловано заявителем в апелляционном порядке).</w:t>
      </w:r>
    </w:p>
    <w:p w:rsidR="00AC332B" w:rsidRPr="0079436C" w:rsidRDefault="00AC332B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Всего Управлением в 2020 году рассмотрено 3 жалобы на решения о государственной регистрации юридических лиц при создании.</w:t>
      </w:r>
    </w:p>
    <w:p w:rsidR="00827C0C" w:rsidRPr="0079436C" w:rsidRDefault="00827C0C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В трех случаях в Управлении обжаловались решения регистрирующего органа о регистрации физического лица в качестве индивидуального предпринимателя. Одна такая жалоба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удовлетворена </w:t>
      </w:r>
      <w:r w:rsidRPr="0079436C">
        <w:rPr>
          <w:rFonts w:ascii="Times New Roman" w:hAnsi="Times New Roman" w:cs="Times New Roman"/>
          <w:sz w:val="28"/>
          <w:szCs w:val="28"/>
        </w:rPr>
        <w:t>Управлением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по причине признания </w:t>
      </w:r>
      <w:r w:rsidRPr="0079436C">
        <w:rPr>
          <w:rFonts w:ascii="Times New Roman" w:hAnsi="Times New Roman" w:cs="Times New Roman"/>
          <w:sz w:val="28"/>
          <w:szCs w:val="28"/>
        </w:rPr>
        <w:t>физического лица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недееспо</w:t>
      </w:r>
      <w:r w:rsidRPr="0079436C">
        <w:rPr>
          <w:rFonts w:ascii="Times New Roman" w:hAnsi="Times New Roman" w:cs="Times New Roman"/>
          <w:sz w:val="28"/>
          <w:szCs w:val="28"/>
        </w:rPr>
        <w:t>собным (жалоба подана опекуном).</w:t>
      </w:r>
    </w:p>
    <w:p w:rsidR="002401E8" w:rsidRPr="0079436C" w:rsidRDefault="00827C0C" w:rsidP="00FD2C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36C">
        <w:rPr>
          <w:rFonts w:ascii="Times New Roman" w:hAnsi="Times New Roman" w:cs="Times New Roman"/>
          <w:sz w:val="28"/>
          <w:szCs w:val="28"/>
        </w:rPr>
        <w:t>В одном случае удовлетворена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 жалоба на регистрацию прекращения деятельности в качестве индивидуального предпринимателя в связи с непредставлением</w:t>
      </w:r>
      <w:proofErr w:type="gramEnd"/>
      <w:r w:rsidR="002401E8" w:rsidRPr="0079436C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(заявление представлено </w:t>
      </w:r>
      <w:r w:rsidR="00E01B60" w:rsidRPr="0079436C">
        <w:rPr>
          <w:rFonts w:ascii="Times New Roman" w:hAnsi="Times New Roman" w:cs="Times New Roman"/>
          <w:sz w:val="28"/>
          <w:szCs w:val="28"/>
        </w:rPr>
        <w:t xml:space="preserve">полным </w:t>
      </w:r>
      <w:r w:rsidR="002401E8" w:rsidRPr="0079436C">
        <w:rPr>
          <w:rFonts w:ascii="Times New Roman" w:hAnsi="Times New Roman" w:cs="Times New Roman"/>
          <w:sz w:val="28"/>
          <w:szCs w:val="28"/>
        </w:rPr>
        <w:t xml:space="preserve">однофамильцем заявителя).  </w:t>
      </w:r>
    </w:p>
    <w:p w:rsidR="0039709B" w:rsidRPr="0079436C" w:rsidRDefault="0039709B" w:rsidP="00F86B1D">
      <w:pPr>
        <w:tabs>
          <w:tab w:val="left" w:pos="65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AF8CC0" wp14:editId="07B7602B">
            <wp:extent cx="3890514" cy="2188415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4485" cy="219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D7D" w:rsidRPr="0079436C" w:rsidRDefault="00B62D36" w:rsidP="00F86B1D">
      <w:pPr>
        <w:tabs>
          <w:tab w:val="left" w:pos="65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lastRenderedPageBreak/>
        <w:t xml:space="preserve">В целом </w:t>
      </w:r>
      <w:r w:rsidR="00E01B60" w:rsidRPr="0079436C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Pr="0079436C">
        <w:rPr>
          <w:rFonts w:ascii="Times New Roman" w:hAnsi="Times New Roman" w:cs="Times New Roman"/>
          <w:sz w:val="28"/>
          <w:szCs w:val="28"/>
        </w:rPr>
        <w:t xml:space="preserve">хочется отметить положительные итоги в работе регистрирующего органа по направлению досудебного урегулирования налоговых споров в 2020 году. Как я уже озвучила, наблюдается снижение как поступивших, так и рассмотренных жалоб на решение регистрирующего органа. Отдельно хотелось бы отметить </w:t>
      </w:r>
      <w:r w:rsidR="002D60C7" w:rsidRPr="0079436C">
        <w:rPr>
          <w:rFonts w:ascii="Times New Roman" w:hAnsi="Times New Roman" w:cs="Times New Roman"/>
          <w:sz w:val="28"/>
          <w:szCs w:val="28"/>
        </w:rPr>
        <w:t xml:space="preserve">положительную динамику в работе с жалобами, связанными с исключением юридических лиц из ЕГРЮЛ по решению регистрирующего органа. </w:t>
      </w:r>
      <w:proofErr w:type="gramStart"/>
      <w:r w:rsidR="002D60C7" w:rsidRPr="0079436C">
        <w:rPr>
          <w:rFonts w:ascii="Times New Roman" w:hAnsi="Times New Roman" w:cs="Times New Roman"/>
          <w:sz w:val="28"/>
          <w:szCs w:val="28"/>
        </w:rPr>
        <w:t>В 2020 году по сравнению с прошлым периодом снизилось как количество поступивших жалоб данной категории (более чем в 2 раза с 66 до 26), так и удельный вес данной категории жалоб в общем количестве поступивших жалоб по вопросам государственной регистрации (с 37,9% до 20%), Кроме того снизилась доля рассмотренных жалоб на исключение недействующих юридических лиц в общем количестве жалоб, рассмотренных</w:t>
      </w:r>
      <w:proofErr w:type="gramEnd"/>
      <w:r w:rsidR="002D60C7" w:rsidRPr="0079436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№ 129-ФЗ (с 28,5% до 25,2%), а также снизилась доля их удовлетворения (с 45,7% до 33,3%).</w:t>
      </w:r>
    </w:p>
    <w:p w:rsidR="00F86B1D" w:rsidRPr="0079436C" w:rsidRDefault="00F86B1D" w:rsidP="00F86B1D">
      <w:pPr>
        <w:tabs>
          <w:tab w:val="left" w:pos="65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sz w:val="28"/>
          <w:szCs w:val="28"/>
        </w:rPr>
        <w:t>Надеюсь, проведённый сегодня анализ причин подачи заявителями жалоб на решения регистрирующего органа и его действия, а также результатов их рассмотрения окажется полезным для вашего сведения и поможет избегать конфликтных ситуаций при взаимоотношениях, связанных с государственной регистрацией юридических лиц и индивидуальных предпринимателей.</w:t>
      </w:r>
    </w:p>
    <w:p w:rsidR="0039709B" w:rsidRPr="0079436C" w:rsidRDefault="0039709B" w:rsidP="00F86B1D">
      <w:pPr>
        <w:tabs>
          <w:tab w:val="left" w:pos="65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3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CA616B" wp14:editId="25080064">
            <wp:extent cx="4572638" cy="257210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2572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709B" w:rsidRPr="0079436C" w:rsidSect="009C1E01">
      <w:headerReference w:type="default" r:id="rId21"/>
      <w:pgSz w:w="11906" w:h="16838" w:code="9"/>
      <w:pgMar w:top="851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D7E" w:rsidRDefault="00900D7E" w:rsidP="00900D7E">
      <w:pPr>
        <w:spacing w:after="0" w:line="240" w:lineRule="auto"/>
      </w:pPr>
      <w:r>
        <w:separator/>
      </w:r>
    </w:p>
  </w:endnote>
  <w:endnote w:type="continuationSeparator" w:id="0">
    <w:p w:rsidR="00900D7E" w:rsidRDefault="00900D7E" w:rsidP="0090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D7E" w:rsidRDefault="00900D7E" w:rsidP="00900D7E">
      <w:pPr>
        <w:spacing w:after="0" w:line="240" w:lineRule="auto"/>
      </w:pPr>
      <w:r>
        <w:separator/>
      </w:r>
    </w:p>
  </w:footnote>
  <w:footnote w:type="continuationSeparator" w:id="0">
    <w:p w:rsidR="00900D7E" w:rsidRDefault="00900D7E" w:rsidP="00900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839642"/>
      <w:docPartObj>
        <w:docPartGallery w:val="Page Numbers (Top of Page)"/>
        <w:docPartUnique/>
      </w:docPartObj>
    </w:sdtPr>
    <w:sdtEndPr/>
    <w:sdtContent>
      <w:p w:rsidR="00900D7E" w:rsidRDefault="00900D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46D">
          <w:rPr>
            <w:noProof/>
          </w:rPr>
          <w:t>9</w:t>
        </w:r>
        <w:r>
          <w:fldChar w:fldCharType="end"/>
        </w:r>
      </w:p>
    </w:sdtContent>
  </w:sdt>
  <w:p w:rsidR="00900D7E" w:rsidRDefault="00900D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644D5"/>
    <w:multiLevelType w:val="multilevel"/>
    <w:tmpl w:val="D340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00"/>
    <w:rsid w:val="00027BBE"/>
    <w:rsid w:val="0008220D"/>
    <w:rsid w:val="000D4E11"/>
    <w:rsid w:val="001532CE"/>
    <w:rsid w:val="00163EFA"/>
    <w:rsid w:val="00196678"/>
    <w:rsid w:val="001B1799"/>
    <w:rsid w:val="001B6199"/>
    <w:rsid w:val="001E0B1B"/>
    <w:rsid w:val="00214200"/>
    <w:rsid w:val="002401E8"/>
    <w:rsid w:val="002559F7"/>
    <w:rsid w:val="002B6A12"/>
    <w:rsid w:val="002D60C7"/>
    <w:rsid w:val="003450BC"/>
    <w:rsid w:val="0039709B"/>
    <w:rsid w:val="003E64A1"/>
    <w:rsid w:val="00431BD6"/>
    <w:rsid w:val="004764FB"/>
    <w:rsid w:val="0048681B"/>
    <w:rsid w:val="004B5B57"/>
    <w:rsid w:val="004B6BB4"/>
    <w:rsid w:val="0051014B"/>
    <w:rsid w:val="00561AB6"/>
    <w:rsid w:val="005B0555"/>
    <w:rsid w:val="006241B5"/>
    <w:rsid w:val="0063464F"/>
    <w:rsid w:val="0065238D"/>
    <w:rsid w:val="00667A3E"/>
    <w:rsid w:val="006731FA"/>
    <w:rsid w:val="006A1D7D"/>
    <w:rsid w:val="006A3D73"/>
    <w:rsid w:val="006B05FC"/>
    <w:rsid w:val="006B20E1"/>
    <w:rsid w:val="006B6FB3"/>
    <w:rsid w:val="006B70C2"/>
    <w:rsid w:val="007162E7"/>
    <w:rsid w:val="00733784"/>
    <w:rsid w:val="0076032C"/>
    <w:rsid w:val="0079436C"/>
    <w:rsid w:val="007A605C"/>
    <w:rsid w:val="007D3306"/>
    <w:rsid w:val="00827C0C"/>
    <w:rsid w:val="008348DC"/>
    <w:rsid w:val="008351C7"/>
    <w:rsid w:val="008D4782"/>
    <w:rsid w:val="00900D7E"/>
    <w:rsid w:val="009079FE"/>
    <w:rsid w:val="00910121"/>
    <w:rsid w:val="0093203C"/>
    <w:rsid w:val="00965E24"/>
    <w:rsid w:val="009C1E01"/>
    <w:rsid w:val="009E5098"/>
    <w:rsid w:val="00A03F30"/>
    <w:rsid w:val="00A54916"/>
    <w:rsid w:val="00A61846"/>
    <w:rsid w:val="00A62888"/>
    <w:rsid w:val="00A80430"/>
    <w:rsid w:val="00A84E02"/>
    <w:rsid w:val="00AA11D6"/>
    <w:rsid w:val="00AA1BAB"/>
    <w:rsid w:val="00AA4EC8"/>
    <w:rsid w:val="00AC332B"/>
    <w:rsid w:val="00AC4B93"/>
    <w:rsid w:val="00AE73AE"/>
    <w:rsid w:val="00B00031"/>
    <w:rsid w:val="00B23DF3"/>
    <w:rsid w:val="00B62D36"/>
    <w:rsid w:val="00B761F9"/>
    <w:rsid w:val="00B8059F"/>
    <w:rsid w:val="00B84D12"/>
    <w:rsid w:val="00BB06E2"/>
    <w:rsid w:val="00BD29FB"/>
    <w:rsid w:val="00BD691B"/>
    <w:rsid w:val="00BF4318"/>
    <w:rsid w:val="00BF7829"/>
    <w:rsid w:val="00C436D5"/>
    <w:rsid w:val="00C610C4"/>
    <w:rsid w:val="00C76149"/>
    <w:rsid w:val="00CA0655"/>
    <w:rsid w:val="00CD4F84"/>
    <w:rsid w:val="00D16351"/>
    <w:rsid w:val="00D326EA"/>
    <w:rsid w:val="00D829E5"/>
    <w:rsid w:val="00DA2104"/>
    <w:rsid w:val="00DA7AE6"/>
    <w:rsid w:val="00DE136A"/>
    <w:rsid w:val="00E01B60"/>
    <w:rsid w:val="00E02659"/>
    <w:rsid w:val="00E83E68"/>
    <w:rsid w:val="00E92B1E"/>
    <w:rsid w:val="00EC436D"/>
    <w:rsid w:val="00EF0189"/>
    <w:rsid w:val="00F2405E"/>
    <w:rsid w:val="00F44362"/>
    <w:rsid w:val="00F56EDB"/>
    <w:rsid w:val="00F86B1D"/>
    <w:rsid w:val="00FC1C0B"/>
    <w:rsid w:val="00FD0E54"/>
    <w:rsid w:val="00FD246D"/>
    <w:rsid w:val="00FD2C51"/>
    <w:rsid w:val="00FD4A18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F30"/>
  </w:style>
  <w:style w:type="character" w:styleId="a3">
    <w:name w:val="Hyperlink"/>
    <w:basedOn w:val="a0"/>
    <w:uiPriority w:val="99"/>
    <w:semiHidden/>
    <w:unhideWhenUsed/>
    <w:rsid w:val="00A03F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7E"/>
  </w:style>
  <w:style w:type="paragraph" w:styleId="a6">
    <w:name w:val="footer"/>
    <w:basedOn w:val="a"/>
    <w:link w:val="a7"/>
    <w:uiPriority w:val="99"/>
    <w:unhideWhenUsed/>
    <w:rsid w:val="0090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7E"/>
  </w:style>
  <w:style w:type="character" w:customStyle="1" w:styleId="serv-listitem-text">
    <w:name w:val="serv-list__item-text"/>
    <w:basedOn w:val="a0"/>
    <w:rsid w:val="00E83E68"/>
  </w:style>
  <w:style w:type="paragraph" w:styleId="a8">
    <w:name w:val="Balloon Text"/>
    <w:basedOn w:val="a"/>
    <w:link w:val="a9"/>
    <w:uiPriority w:val="99"/>
    <w:semiHidden/>
    <w:unhideWhenUsed/>
    <w:rsid w:val="00F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03F30"/>
  </w:style>
  <w:style w:type="character" w:styleId="a3">
    <w:name w:val="Hyperlink"/>
    <w:basedOn w:val="a0"/>
    <w:uiPriority w:val="99"/>
    <w:semiHidden/>
    <w:unhideWhenUsed/>
    <w:rsid w:val="00A03F3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0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0D7E"/>
  </w:style>
  <w:style w:type="paragraph" w:styleId="a6">
    <w:name w:val="footer"/>
    <w:basedOn w:val="a"/>
    <w:link w:val="a7"/>
    <w:uiPriority w:val="99"/>
    <w:unhideWhenUsed/>
    <w:rsid w:val="0090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0D7E"/>
  </w:style>
  <w:style w:type="character" w:customStyle="1" w:styleId="serv-listitem-text">
    <w:name w:val="serv-list__item-text"/>
    <w:basedOn w:val="a0"/>
    <w:rsid w:val="00E83E68"/>
  </w:style>
  <w:style w:type="paragraph" w:styleId="a8">
    <w:name w:val="Balloon Text"/>
    <w:basedOn w:val="a"/>
    <w:link w:val="a9"/>
    <w:uiPriority w:val="99"/>
    <w:semiHidden/>
    <w:unhideWhenUsed/>
    <w:rsid w:val="00FD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2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1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63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51997/4ab6198479a2d2aead5719ecb9e96c2bbfc3f1ab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D65DF-DBCD-4A85-A773-37BECFAE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Игнашина Ольга Александровна</dc:creator>
  <cp:lastModifiedBy>Полянская Анна Владимировна</cp:lastModifiedBy>
  <cp:revision>11</cp:revision>
  <cp:lastPrinted>2021-02-10T03:45:00Z</cp:lastPrinted>
  <dcterms:created xsi:type="dcterms:W3CDTF">2021-02-24T03:46:00Z</dcterms:created>
  <dcterms:modified xsi:type="dcterms:W3CDTF">2021-03-01T03:56:00Z</dcterms:modified>
</cp:coreProperties>
</file>